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Ecole pour enfants d</w:t>
      </w:r>
      <w:r>
        <w:rPr>
          <w:rFonts w:ascii="Cambria" w:cs="Cambria" w:hAnsi="Cambria" w:eastAsia="Cambria" w:hint="default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’</w:t>
      </w: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esclaves affranchis, Mississipi, ann</w:t>
      </w:r>
      <w:r>
        <w:rPr>
          <w:rFonts w:ascii="Cambria" w:cs="Cambria" w:hAnsi="Cambria" w:eastAsia="Cambria" w:hint="default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é</w:t>
      </w: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es 1860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7735086" cy="4885877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6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5086" cy="48858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center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Harper's Weekly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  <w:lang w:val="fr-FR"/>
        </w:rPr>
        <w:t>, 23 juin 1866, p. 392.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"http://slaveryimages.org/details.php?categorynum=13&amp;categoryName=Family%2520Life,%2520Child%2520Care,%2520Schools&amp;theRecord=4&amp;recordCount=12"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http://slaveryimages.org/details.php?categorynum=13&amp;categoryName=Family%20Life,%20Child%20Care,%20Schools&amp;theRecord=4&amp;recordCount=12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</w:p>
    <w:sectPr>
      <w:headerReference w:type="default" r:id="rId5"/>
      <w:footerReference w:type="default" r:id="rId6"/>
      <w:pgSz w:w="16840" w:h="11900" w:orient="landscape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