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Garamond" w:cs="Cambria" w:hAnsi="Garamond" w:eastAsia="Cambria"/>
          <w:sz w:val="24"/>
          <w:szCs w:val="24"/>
          <w:u w:color="000000"/>
          <w:rtl w:val="0"/>
        </w:rPr>
      </w:pPr>
      <w:r>
        <w:rPr>
          <w:rFonts w:ascii="Helvetica" w:cs="Cambria" w:hAnsi="Helvetica" w:eastAsia="Cambria"/>
          <w:sz w:val="24"/>
          <w:szCs w:val="24"/>
          <w:u w:color="000000"/>
          <w:rtl w:val="0"/>
        </w:rPr>
        <w:drawing>
          <wp:inline distT="0" distB="0" distL="0" distR="0">
            <wp:extent cx="6116500" cy="6905664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22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500" cy="69056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sz w:val="24"/>
          <w:szCs w:val="24"/>
          <w:u w:color="000000"/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</w:rPr>
        <w:t>Paul Finkelman,Joseph Miller, (</w:t>
      </w:r>
      <w:r>
        <w:rPr>
          <w:rFonts w:ascii="Cambria" w:cs="Cambria" w:hAnsi="Cambria" w:eastAsia="Cambria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Cambria" w:cs="Cambria" w:hAnsi="Cambria" w:eastAsia="Cambria"/>
          <w:sz w:val="24"/>
          <w:szCs w:val="24"/>
          <w:u w:color="000000"/>
          <w:rtl w:val="0"/>
          <w:lang w:val="en-US"/>
        </w:rPr>
        <w:t>d), Macmillan Encyclopedia of World Slavery (New York, 1998), vol. 1, p. 17.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sz w:val="24"/>
          <w:szCs w:val="24"/>
          <w:u w:color="000000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sz w:val="24"/>
          <w:szCs w:val="24"/>
          <w:u w:color="000000"/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instrText xml:space="preserve"> HYPERLINK "http://slaveryimages.org/details.php?categorynum=1&amp;categoryName=Maps:%2520Africa,%2520New%2520World,%2520Slave%2520Trade&amp;theRecord=30&amp;recordCount=34"</w:instrText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  <w:lang w:val="en-US"/>
        </w:rPr>
        <w:t>http://slaveryimages.org/details.php?categorynum=1&amp;categoryName=Maps:%20Africa,%20New%20World,%20Slave%20Trade&amp;theRecord=30&amp;recordCount=34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t xml:space="preserve"> 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</w:rPr>
        <w:t xml:space="preserve"> </w:t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Garamond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