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Times" w:cs="Times" w:hAnsi="Times" w:eastAsia="Times"/>
          <w:b w:val="1"/>
          <w:bCs w:val="1"/>
          <w:color w:val="262626"/>
          <w:sz w:val="24"/>
          <w:szCs w:val="24"/>
          <w:u w:val="single" w:color="262626"/>
          <w:rtl w:val="0"/>
        </w:rPr>
      </w:pPr>
      <w:r>
        <w:rPr>
          <w:rFonts w:ascii="Times" w:cs="Cambria" w:hAnsi="Times" w:eastAsia="Cambria"/>
          <w:b w:val="1"/>
          <w:bCs w:val="1"/>
          <w:color w:val="262626"/>
          <w:sz w:val="24"/>
          <w:szCs w:val="24"/>
          <w:u w:val="single" w:color="262626"/>
          <w:rtl w:val="0"/>
          <w:lang w:val="fr-FR"/>
        </w:rPr>
        <w:t>Village d</w:t>
      </w:r>
      <w:r>
        <w:rPr>
          <w:rFonts w:ascii="Times" w:cs="Cambria" w:hAnsi="Times" w:eastAsia="Cambria" w:hint="default"/>
          <w:b w:val="1"/>
          <w:bCs w:val="1"/>
          <w:color w:val="262626"/>
          <w:sz w:val="24"/>
          <w:szCs w:val="24"/>
          <w:u w:val="single" w:color="262626"/>
          <w:rtl w:val="0"/>
          <w:lang w:val="fr-FR"/>
        </w:rPr>
        <w:t>’</w:t>
      </w:r>
      <w:r>
        <w:rPr>
          <w:rFonts w:ascii="Times" w:cs="Cambria" w:hAnsi="Times" w:eastAsia="Cambria"/>
          <w:b w:val="1"/>
          <w:bCs w:val="1"/>
          <w:color w:val="262626"/>
          <w:sz w:val="24"/>
          <w:szCs w:val="24"/>
          <w:u w:val="single" w:color="262626"/>
          <w:rtl w:val="0"/>
          <w:lang w:val="fr-FR"/>
        </w:rPr>
        <w:t>esclaves, Caroline du Nord, 1866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Times" w:cs="Times" w:hAnsi="Times" w:eastAsia="Times"/>
          <w:b w:val="1"/>
          <w:bCs w:val="1"/>
          <w:color w:val="262626"/>
          <w:sz w:val="24"/>
          <w:szCs w:val="24"/>
          <w:u w:val="single"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sz w:val="24"/>
          <w:szCs w:val="24"/>
          <w:u w:color="000000"/>
          <w:rtl w:val="0"/>
        </w:rPr>
        <w:drawing>
          <wp:inline distT="0" distB="0" distL="0" distR="0">
            <wp:extent cx="7236225" cy="5055106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3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6225" cy="50551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en-US"/>
        </w:rPr>
        <w:t>Harper's Weekly, 6 juin 1866, p.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fr-FR"/>
        </w:rPr>
        <w:t xml:space="preserve"> 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  <w:t>361.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both"/>
        <w:rPr>
          <w:rtl w:val="0"/>
        </w:rPr>
      </w:pP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begin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instrText xml:space="preserve"> HYPERLINK "http://slaveryimages.org/details.php?categorynum=8&amp;categoryName=Plantation%2520Scenes,%2520Slave%2520Settlements%2520and%2520Houses&amp;theRecord=24&amp;recordCount=83"</w:instrText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separate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  <w:lang w:val="en-US"/>
        </w:rPr>
        <w:t>http://slaveryimages.org/details.php?categorynum=8&amp;categoryName=Plantation%20Scenes,%20Slave%20Settlements%20and%20Houses&amp;theRecord=24&amp;recordCount=83</w:t>
      </w:r>
      <w:r>
        <w:rPr>
          <w:rFonts w:ascii="Cambria" w:cs="Cambria" w:hAnsi="Cambria" w:eastAsia="Cambria"/>
          <w:sz w:val="24"/>
          <w:szCs w:val="24"/>
          <w:u w:color="000000"/>
          <w:rtl w:val="0"/>
        </w:rPr>
        <w:fldChar w:fldCharType="end" w:fldLock="0"/>
      </w:r>
    </w:p>
    <w:sectPr>
      <w:headerReference w:type="default" r:id="rId5"/>
      <w:footerReference w:type="default" r:id="rId6"/>
      <w:pgSz w:w="16840" w:h="11900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</w:rPr>
  </w:style>
  <w:style w:type="character" w:styleId="Lien">
    <w:name w:val="Lien"/>
    <w:rPr>
      <w:u w:val="single"/>
    </w:rPr>
  </w:style>
  <w:style w:type="character" w:styleId="Hyperlink.0">
    <w:name w:val="Hyperlink.0"/>
    <w:basedOn w:val="Lien"/>
    <w:next w:val="Hyperlink.0"/>
    <w:rPr>
      <w:rFonts w:ascii="Times" w:cs="Times" w:hAnsi="Times" w:eastAsia="Times"/>
      <w:color w:val="0000ff"/>
      <w:u w:color="0000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