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3C3" w:rsidRDefault="00E843C3" w:rsidP="00E843C3">
      <w:pPr>
        <w:pStyle w:val="NormalWeb"/>
        <w:shd w:val="clear" w:color="auto" w:fill="FFFFFF"/>
        <w:spacing w:before="251" w:beforeAutospacing="0" w:after="251" w:afterAutospacing="0"/>
        <w:jc w:val="both"/>
        <w:textAlignment w:val="baseline"/>
        <w:rPr>
          <w:rFonts w:ascii="Trebuchet MS" w:hAnsi="Trebuchet MS"/>
          <w:color w:val="333333"/>
          <w:sz w:val="22"/>
          <w:szCs w:val="22"/>
        </w:rPr>
      </w:pPr>
      <w:hyperlink r:id="rId6" w:history="1">
        <w:r w:rsidRPr="004C6A63">
          <w:rPr>
            <w:rStyle w:val="Lienhypertexte"/>
            <w:rFonts w:ascii="Trebuchet MS" w:hAnsi="Trebuchet MS"/>
            <w:sz w:val="22"/>
            <w:szCs w:val="22"/>
          </w:rPr>
          <w:t>http://scientia.blog.lemonde.fr/2009/12/22/paul-broca-les-femmes-et-les-sauvages-ii/</w:t>
        </w:r>
      </w:hyperlink>
    </w:p>
    <w:p w:rsidR="00402069" w:rsidRDefault="00402069" w:rsidP="00402069">
      <w:pPr>
        <w:pStyle w:val="NormalWeb"/>
        <w:shd w:val="clear" w:color="auto" w:fill="FFFFFF"/>
        <w:spacing w:before="251" w:beforeAutospacing="0" w:after="251" w:afterAutospacing="0"/>
        <w:jc w:val="both"/>
        <w:textAlignment w:val="baseline"/>
        <w:rPr>
          <w:rFonts w:ascii="Trebuchet MS" w:hAnsi="Trebuchet MS"/>
          <w:color w:val="333333"/>
          <w:sz w:val="22"/>
          <w:szCs w:val="22"/>
        </w:rPr>
      </w:pPr>
      <w:r>
        <w:rPr>
          <w:rFonts w:ascii="Trebuchet MS" w:hAnsi="Trebuchet MS"/>
          <w:color w:val="333333"/>
          <w:sz w:val="22"/>
          <w:szCs w:val="22"/>
        </w:rPr>
        <w:t>A propos des prétendues « études scientifiques » des « inégalités raciales », Broca écrit, par exemple :</w:t>
      </w:r>
    </w:p>
    <w:p w:rsidR="00402069" w:rsidRDefault="00402069" w:rsidP="00402069">
      <w:pPr>
        <w:pStyle w:val="NormalWeb"/>
        <w:shd w:val="clear" w:color="auto" w:fill="FFFFFF"/>
        <w:spacing w:before="0" w:beforeAutospacing="0" w:after="0" w:afterAutospacing="0"/>
        <w:jc w:val="both"/>
        <w:textAlignment w:val="baseline"/>
        <w:rPr>
          <w:rFonts w:ascii="Trebuchet MS" w:hAnsi="Trebuchet MS"/>
          <w:color w:val="333333"/>
          <w:sz w:val="22"/>
          <w:szCs w:val="22"/>
        </w:rPr>
      </w:pPr>
      <w:r>
        <w:rPr>
          <w:rFonts w:ascii="Trebuchet MS" w:hAnsi="Trebuchet MS"/>
          <w:color w:val="333333"/>
          <w:sz w:val="22"/>
          <w:szCs w:val="22"/>
        </w:rPr>
        <w:t>L’inégalité intellectuelle des races est chose bien connue ; et tous ceux qui ont étudié la question ont constaté que le prognathisme, dû en grande partie à l’affaissement de la région antérieure du crâne, n’existe que chez les races inférieures. (…)  tous les auteurs s’accordent à reconnaître que la région du crâne, considérée dans son ensemble, est plus volumineuse dans les races caucasiques que dans les races inférieures. (…)</w:t>
      </w:r>
      <w:r>
        <w:rPr>
          <w:rStyle w:val="apple-converted-space"/>
          <w:rFonts w:ascii="Trebuchet MS" w:hAnsi="Trebuchet MS"/>
          <w:color w:val="333333"/>
          <w:sz w:val="22"/>
          <w:szCs w:val="22"/>
        </w:rPr>
        <w:t> </w:t>
      </w:r>
      <w:r>
        <w:rPr>
          <w:rFonts w:ascii="Trebuchet MS" w:hAnsi="Trebuchet MS"/>
          <w:color w:val="333333"/>
          <w:sz w:val="22"/>
          <w:szCs w:val="22"/>
          <w:bdr w:val="none" w:sz="0" w:space="0" w:color="auto" w:frame="1"/>
        </w:rPr>
        <w:t>les cerveaux des races supérieures et des races inférieures sont assez inégaux pour que, malgré la variété des formes céphaliques, et malgré la diversité des procédés de mensuration extérieure, tous les auteurs aient trouvé la tète plus grosse chez les Caucasiens que chez les Mongols, chez les Mongols que chez les nègres d’Afrique. J’ajoute que</w:t>
      </w:r>
      <w:r>
        <w:rPr>
          <w:rStyle w:val="apple-converted-space"/>
          <w:rFonts w:ascii="Trebuchet MS" w:hAnsi="Trebuchet MS"/>
          <w:color w:val="333333"/>
          <w:sz w:val="22"/>
          <w:szCs w:val="22"/>
          <w:bdr w:val="none" w:sz="0" w:space="0" w:color="auto" w:frame="1"/>
        </w:rPr>
        <w:t> </w:t>
      </w:r>
      <w:r>
        <w:rPr>
          <w:rFonts w:ascii="Trebuchet MS" w:hAnsi="Trebuchet MS"/>
          <w:color w:val="333333"/>
          <w:sz w:val="22"/>
          <w:szCs w:val="22"/>
          <w:bdr w:val="none" w:sz="0" w:space="0" w:color="auto" w:frame="1"/>
        </w:rPr>
        <w:t>d’après les mensurations pratiquées par M. Gratiolet et par moi-même, les crânes des nègres océaniens paraissent aussi inférieurs en volume aux crânes des nègres d’Afrique, que ceux-ci le sont aux crânes des Européens. (…)</w:t>
      </w:r>
      <w:r>
        <w:rPr>
          <w:rStyle w:val="apple-converted-space"/>
          <w:rFonts w:ascii="Trebuchet MS" w:hAnsi="Trebuchet MS"/>
          <w:color w:val="333333"/>
          <w:sz w:val="22"/>
          <w:szCs w:val="22"/>
          <w:bdr w:val="none" w:sz="0" w:space="0" w:color="auto" w:frame="1"/>
        </w:rPr>
        <w:t> </w:t>
      </w:r>
      <w:r>
        <w:rPr>
          <w:rFonts w:ascii="Trebuchet MS" w:hAnsi="Trebuchet MS"/>
          <w:color w:val="333333"/>
          <w:sz w:val="22"/>
          <w:szCs w:val="22"/>
        </w:rPr>
        <w:t>Descendons maintenant au plus bas degré de l’échelle humaine, et en comparant la malheureuse race australienne aux races d’Europe (…) On voit que le nègre d’Afrique occupe, sous le rapport de la capacité crânienne, une situation à peu près moyenne entre l’Européen et l’Australien. Le crâne de l’Australien étant 100, celui du nègre d’Afrique est 111,60. Je pense que ces chiffres expriment assez exactement la hiérarchie intellectuelle des trois races. (…)</w:t>
      </w:r>
    </w:p>
    <w:p w:rsidR="00402069" w:rsidRDefault="00402069" w:rsidP="00402069">
      <w:pPr>
        <w:pStyle w:val="gtxtbody"/>
        <w:shd w:val="clear" w:color="auto" w:fill="FFFFFF"/>
        <w:spacing w:before="0" w:beforeAutospacing="0" w:after="0" w:afterAutospacing="0"/>
        <w:jc w:val="both"/>
        <w:textAlignment w:val="baseline"/>
        <w:rPr>
          <w:rFonts w:ascii="Trebuchet MS" w:hAnsi="Trebuchet MS"/>
          <w:color w:val="333333"/>
          <w:sz w:val="22"/>
          <w:szCs w:val="22"/>
        </w:rPr>
      </w:pPr>
      <w:r>
        <w:rPr>
          <w:rFonts w:ascii="Trebuchet MS" w:hAnsi="Trebuchet MS"/>
          <w:color w:val="333333"/>
          <w:sz w:val="22"/>
          <w:szCs w:val="22"/>
          <w:bdr w:val="none" w:sz="0" w:space="0" w:color="auto" w:frame="1"/>
        </w:rPr>
        <w:t>Concluons donc en disant, pour les races comme pour</w:t>
      </w:r>
      <w:r>
        <w:rPr>
          <w:rStyle w:val="apple-converted-space"/>
          <w:rFonts w:ascii="Trebuchet MS" w:hAnsi="Trebuchet MS"/>
          <w:color w:val="333333"/>
          <w:sz w:val="22"/>
          <w:szCs w:val="22"/>
          <w:bdr w:val="none" w:sz="0" w:space="0" w:color="auto" w:frame="1"/>
        </w:rPr>
        <w:t> </w:t>
      </w:r>
      <w:r>
        <w:rPr>
          <w:rFonts w:ascii="Trebuchet MS" w:hAnsi="Trebuchet MS"/>
          <w:color w:val="333333"/>
          <w:sz w:val="22"/>
          <w:szCs w:val="22"/>
          <w:bdr w:val="none" w:sz="0" w:space="0" w:color="auto" w:frame="1"/>
        </w:rPr>
        <w:t>les individus, que les inégalités intellectuelles sont une des causes qui influent le plus sur le volume de l’encéphale, ou, en d’autres termes que,</w:t>
      </w:r>
      <w:r>
        <w:rPr>
          <w:rStyle w:val="apple-converted-space"/>
          <w:rFonts w:ascii="Trebuchet MS" w:hAnsi="Trebuchet MS"/>
          <w:color w:val="333333"/>
          <w:sz w:val="22"/>
          <w:szCs w:val="22"/>
          <w:bdr w:val="none" w:sz="0" w:space="0" w:color="auto" w:frame="1"/>
        </w:rPr>
        <w:t> </w:t>
      </w:r>
      <w:r>
        <w:rPr>
          <w:rFonts w:ascii="Trebuchet MS" w:hAnsi="Trebuchet MS"/>
          <w:i/>
          <w:iCs/>
          <w:color w:val="333333"/>
          <w:sz w:val="22"/>
          <w:szCs w:val="22"/>
          <w:bdr w:val="none" w:sz="0" w:space="0" w:color="auto" w:frame="1"/>
        </w:rPr>
        <w:t>toutes choses égales d’ailleurs,</w:t>
      </w:r>
      <w:r>
        <w:rPr>
          <w:rStyle w:val="apple-converted-space"/>
          <w:rFonts w:ascii="Trebuchet MS" w:hAnsi="Trebuchet MS"/>
          <w:i/>
          <w:iCs/>
          <w:color w:val="333333"/>
          <w:sz w:val="22"/>
          <w:szCs w:val="22"/>
          <w:bdr w:val="none" w:sz="0" w:space="0" w:color="auto" w:frame="1"/>
        </w:rPr>
        <w:t> </w:t>
      </w:r>
      <w:r>
        <w:rPr>
          <w:rFonts w:ascii="Trebuchet MS" w:hAnsi="Trebuchet MS"/>
          <w:color w:val="333333"/>
          <w:sz w:val="22"/>
          <w:szCs w:val="22"/>
          <w:bdr w:val="none" w:sz="0" w:space="0" w:color="auto" w:frame="1"/>
        </w:rPr>
        <w:t>il y a un rapport remarquable entre le développement de l’intelligence et le volume du cerveau.</w:t>
      </w:r>
    </w:p>
    <w:p w:rsidR="00726D3F" w:rsidRDefault="00726D3F" w:rsidP="00E843C3">
      <w:pPr>
        <w:pStyle w:val="NormalWeb"/>
        <w:shd w:val="clear" w:color="auto" w:fill="FFFFFF"/>
        <w:spacing w:before="0" w:beforeAutospacing="0" w:after="0" w:afterAutospacing="0"/>
        <w:jc w:val="both"/>
        <w:textAlignment w:val="baseline"/>
      </w:pPr>
    </w:p>
    <w:sectPr w:rsidR="00726D3F" w:rsidSect="00726D3F">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4118" w:rsidRDefault="00274118" w:rsidP="00E843C3">
      <w:pPr>
        <w:spacing w:after="0" w:line="240" w:lineRule="auto"/>
      </w:pPr>
      <w:r>
        <w:separator/>
      </w:r>
    </w:p>
  </w:endnote>
  <w:endnote w:type="continuationSeparator" w:id="0">
    <w:p w:rsidR="00274118" w:rsidRDefault="00274118" w:rsidP="00E843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963"/>
      <w:gridCol w:w="8325"/>
    </w:tblGrid>
    <w:tr w:rsidR="00E843C3">
      <w:tc>
        <w:tcPr>
          <w:tcW w:w="918" w:type="dxa"/>
        </w:tcPr>
        <w:p w:rsidR="00E843C3" w:rsidRDefault="00E843C3">
          <w:pPr>
            <w:pStyle w:val="Pieddepage"/>
            <w:jc w:val="right"/>
            <w:rPr>
              <w:b/>
              <w:color w:val="5B9BD5" w:themeColor="accent1"/>
              <w:sz w:val="32"/>
              <w:szCs w:val="32"/>
            </w:rPr>
          </w:pPr>
          <w:fldSimple w:instr=" PAGE   \* MERGEFORMAT ">
            <w:r w:rsidR="00402069" w:rsidRPr="00402069">
              <w:rPr>
                <w:b/>
                <w:noProof/>
                <w:color w:val="5B9BD5" w:themeColor="accent1"/>
                <w:sz w:val="32"/>
                <w:szCs w:val="32"/>
              </w:rPr>
              <w:t>1</w:t>
            </w:r>
          </w:fldSimple>
        </w:p>
      </w:tc>
      <w:tc>
        <w:tcPr>
          <w:tcW w:w="7938" w:type="dxa"/>
        </w:tcPr>
        <w:p w:rsidR="00E843C3" w:rsidRDefault="00E843C3">
          <w:pPr>
            <w:pStyle w:val="Pieddepage"/>
          </w:pPr>
        </w:p>
      </w:tc>
    </w:tr>
  </w:tbl>
  <w:p w:rsidR="00E843C3" w:rsidRDefault="00E843C3">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4118" w:rsidRDefault="00274118" w:rsidP="00E843C3">
      <w:pPr>
        <w:spacing w:after="0" w:line="240" w:lineRule="auto"/>
      </w:pPr>
      <w:r>
        <w:separator/>
      </w:r>
    </w:p>
  </w:footnote>
  <w:footnote w:type="continuationSeparator" w:id="0">
    <w:p w:rsidR="00274118" w:rsidRDefault="00274118" w:rsidP="00E843C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footnotePr>
    <w:footnote w:id="-1"/>
    <w:footnote w:id="0"/>
  </w:footnotePr>
  <w:endnotePr>
    <w:endnote w:id="-1"/>
    <w:endnote w:id="0"/>
  </w:endnotePr>
  <w:compat/>
  <w:rsids>
    <w:rsidRoot w:val="00E843C3"/>
    <w:rsid w:val="00274118"/>
    <w:rsid w:val="00402069"/>
    <w:rsid w:val="00726D3F"/>
    <w:rsid w:val="0088049B"/>
    <w:rsid w:val="00E843C3"/>
  </w:rsids>
  <m:mathPr>
    <m:mathFont m:val="Cambria Math"/>
    <m:brkBin m:val="before"/>
    <m:brkBinSub m:val="--"/>
    <m:smallFrac m:val="off"/>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D3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E843C3"/>
    <w:pPr>
      <w:spacing w:before="100" w:beforeAutospacing="1" w:after="100" w:afterAutospacing="1" w:line="240" w:lineRule="auto"/>
    </w:pPr>
    <w:rPr>
      <w:rFonts w:ascii="Times New Roman" w:eastAsia="Times New Roman" w:hAnsi="Times New Roman" w:cs="Times New Roman"/>
      <w:sz w:val="24"/>
      <w:szCs w:val="24"/>
      <w:lang w:eastAsia="fr-CH"/>
    </w:rPr>
  </w:style>
  <w:style w:type="character" w:customStyle="1" w:styleId="apple-converted-space">
    <w:name w:val="apple-converted-space"/>
    <w:basedOn w:val="Policepardfaut"/>
    <w:rsid w:val="00E843C3"/>
  </w:style>
  <w:style w:type="paragraph" w:customStyle="1" w:styleId="gtxtbody">
    <w:name w:val="gtxt_body"/>
    <w:basedOn w:val="Normal"/>
    <w:rsid w:val="00E843C3"/>
    <w:pPr>
      <w:spacing w:before="100" w:beforeAutospacing="1" w:after="100" w:afterAutospacing="1" w:line="240" w:lineRule="auto"/>
    </w:pPr>
    <w:rPr>
      <w:rFonts w:ascii="Times New Roman" w:eastAsia="Times New Roman" w:hAnsi="Times New Roman" w:cs="Times New Roman"/>
      <w:sz w:val="24"/>
      <w:szCs w:val="24"/>
      <w:lang w:eastAsia="fr-CH"/>
    </w:rPr>
  </w:style>
  <w:style w:type="paragraph" w:styleId="En-tte">
    <w:name w:val="header"/>
    <w:basedOn w:val="Normal"/>
    <w:link w:val="En-tteCar"/>
    <w:uiPriority w:val="99"/>
    <w:semiHidden/>
    <w:unhideWhenUsed/>
    <w:rsid w:val="00E843C3"/>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E843C3"/>
  </w:style>
  <w:style w:type="paragraph" w:styleId="Pieddepage">
    <w:name w:val="footer"/>
    <w:basedOn w:val="Normal"/>
    <w:link w:val="PieddepageCar"/>
    <w:uiPriority w:val="99"/>
    <w:unhideWhenUsed/>
    <w:rsid w:val="00E843C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43C3"/>
  </w:style>
  <w:style w:type="character" w:styleId="Lienhypertexte">
    <w:name w:val="Hyperlink"/>
    <w:basedOn w:val="Policepardfaut"/>
    <w:uiPriority w:val="99"/>
    <w:unhideWhenUsed/>
    <w:rsid w:val="00E843C3"/>
    <w:rPr>
      <w:color w:val="0563C1" w:themeColor="hyperlink"/>
      <w:u w:val="single"/>
    </w:rPr>
  </w:style>
  <w:style w:type="paragraph" w:customStyle="1" w:styleId="flow">
    <w:name w:val="flow"/>
    <w:basedOn w:val="Normal"/>
    <w:rsid w:val="00E843C3"/>
    <w:pPr>
      <w:spacing w:before="100" w:beforeAutospacing="1" w:after="100" w:afterAutospacing="1" w:line="240" w:lineRule="auto"/>
    </w:pPr>
    <w:rPr>
      <w:rFonts w:ascii="Times New Roman" w:eastAsia="Times New Roman" w:hAnsi="Times New Roman" w:cs="Times New Roman"/>
      <w:sz w:val="24"/>
      <w:szCs w:val="24"/>
      <w:lang w:eastAsia="fr-CH"/>
    </w:rPr>
  </w:style>
</w:styles>
</file>

<file path=word/webSettings.xml><?xml version="1.0" encoding="utf-8"?>
<w:webSettings xmlns:r="http://schemas.openxmlformats.org/officeDocument/2006/relationships" xmlns:w="http://schemas.openxmlformats.org/wordprocessingml/2006/main">
  <w:divs>
    <w:div w:id="135997058">
      <w:bodyDiv w:val="1"/>
      <w:marLeft w:val="0"/>
      <w:marRight w:val="0"/>
      <w:marTop w:val="0"/>
      <w:marBottom w:val="0"/>
      <w:divBdr>
        <w:top w:val="none" w:sz="0" w:space="0" w:color="auto"/>
        <w:left w:val="none" w:sz="0" w:space="0" w:color="auto"/>
        <w:bottom w:val="none" w:sz="0" w:space="0" w:color="auto"/>
        <w:right w:val="none" w:sz="0" w:space="0" w:color="auto"/>
      </w:divBdr>
    </w:div>
    <w:div w:id="307441292">
      <w:bodyDiv w:val="1"/>
      <w:marLeft w:val="0"/>
      <w:marRight w:val="0"/>
      <w:marTop w:val="0"/>
      <w:marBottom w:val="0"/>
      <w:divBdr>
        <w:top w:val="none" w:sz="0" w:space="0" w:color="auto"/>
        <w:left w:val="none" w:sz="0" w:space="0" w:color="auto"/>
        <w:bottom w:val="none" w:sz="0" w:space="0" w:color="auto"/>
        <w:right w:val="none" w:sz="0" w:space="0" w:color="auto"/>
      </w:divBdr>
    </w:div>
    <w:div w:id="1261714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ientia.blog.lemonde.fr/2009/12/22/paul-broca-les-femmes-et-les-sauvages-ii/"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320</Words>
  <Characters>1763</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SEVEN</dc:creator>
  <cp:lastModifiedBy>SEVEN</cp:lastModifiedBy>
  <cp:revision>2</cp:revision>
  <dcterms:created xsi:type="dcterms:W3CDTF">2016-10-30T17:15:00Z</dcterms:created>
  <dcterms:modified xsi:type="dcterms:W3CDTF">2016-10-30T17:15:00Z</dcterms:modified>
</cp:coreProperties>
</file>